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A2B" w:rsidRDefault="00564A2B" w:rsidP="00564A2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r>
      <w:r w:rsidR="00E1096D" w:rsidRPr="00E1096D">
        <w:rPr>
          <w:rFonts w:cs="Arial"/>
          <w:b/>
          <w:bCs/>
          <w:sz w:val="24"/>
          <w:szCs w:val="24"/>
        </w:rPr>
        <w:t>S2-2000482</w:t>
      </w:r>
    </w:p>
    <w:p w:rsidR="00564A2B" w:rsidRDefault="00564A2B" w:rsidP="00564A2B">
      <w:pPr>
        <w:pStyle w:val="CRCoverPage"/>
        <w:tabs>
          <w:tab w:val="right" w:pos="9639"/>
        </w:tabs>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Pr>
          <w:b/>
          <w:noProof/>
          <w:sz w:val="24"/>
        </w:rPr>
        <w:tab/>
      </w:r>
    </w:p>
    <w:p w:rsidR="00C445A9" w:rsidRPr="006957D5" w:rsidRDefault="00C445A9" w:rsidP="00C445A9">
      <w:pPr>
        <w:pStyle w:val="CRCoverPage"/>
        <w:outlineLvl w:val="0"/>
        <w:rPr>
          <w:b/>
          <w:noProof/>
          <w:sz w:val="24"/>
        </w:rPr>
      </w:pPr>
    </w:p>
    <w:p w:rsidR="00C445A9" w:rsidRPr="00F42063" w:rsidRDefault="00C445A9" w:rsidP="00C445A9">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sidR="00FF0A31">
        <w:rPr>
          <w:rFonts w:ascii="Arial" w:hAnsi="Arial" w:cs="Arial"/>
          <w:b/>
        </w:rPr>
        <w:t>AT&amp;T</w:t>
      </w:r>
    </w:p>
    <w:p w:rsidR="00C445A9" w:rsidRPr="00B1255A" w:rsidRDefault="00C445A9" w:rsidP="00C445A9">
      <w:pPr>
        <w:ind w:left="2127" w:hanging="2127"/>
        <w:rPr>
          <w:rFonts w:ascii="Arial" w:hAnsi="Arial" w:cs="Arial"/>
          <w:b/>
        </w:rPr>
      </w:pPr>
      <w:r w:rsidRPr="00B1255A">
        <w:rPr>
          <w:rFonts w:ascii="Arial" w:hAnsi="Arial" w:cs="Arial"/>
          <w:b/>
        </w:rPr>
        <w:t>Title:</w:t>
      </w:r>
      <w:r w:rsidRPr="00B1255A">
        <w:rPr>
          <w:rFonts w:ascii="Arial" w:hAnsi="Arial" w:cs="Arial"/>
          <w:b/>
        </w:rPr>
        <w:tab/>
      </w:r>
      <w:r w:rsidR="00437A87">
        <w:rPr>
          <w:rFonts w:ascii="Arial" w:hAnsi="Arial" w:cs="Arial"/>
          <w:b/>
        </w:rPr>
        <w:t xml:space="preserve">Use of OAM based slice information by </w:t>
      </w:r>
      <w:r w:rsidR="00155D7A">
        <w:rPr>
          <w:rFonts w:ascii="Arial" w:hAnsi="Arial" w:cs="Arial"/>
          <w:b/>
        </w:rPr>
        <w:t>t</w:t>
      </w:r>
      <w:r w:rsidR="00437A87">
        <w:rPr>
          <w:rFonts w:ascii="Arial" w:hAnsi="Arial" w:cs="Arial"/>
          <w:b/>
        </w:rPr>
        <w:t>he AMF/NSSF</w:t>
      </w:r>
    </w:p>
    <w:p w:rsidR="00C445A9" w:rsidRPr="00B1255A" w:rsidRDefault="00C445A9" w:rsidP="00C445A9">
      <w:pPr>
        <w:ind w:left="2127" w:hanging="2127"/>
        <w:rPr>
          <w:rFonts w:ascii="Arial" w:hAnsi="Arial" w:cs="Arial"/>
          <w:b/>
        </w:rPr>
      </w:pPr>
      <w:r w:rsidRPr="00B1255A">
        <w:rPr>
          <w:rFonts w:ascii="Arial" w:hAnsi="Arial" w:cs="Arial"/>
          <w:b/>
        </w:rPr>
        <w:t>Document for:</w:t>
      </w:r>
      <w:r w:rsidRPr="00B1255A">
        <w:rPr>
          <w:rFonts w:ascii="Arial" w:hAnsi="Arial" w:cs="Arial"/>
          <w:b/>
        </w:rPr>
        <w:tab/>
        <w:t>A</w:t>
      </w:r>
      <w:r w:rsidR="00564A2B">
        <w:rPr>
          <w:rFonts w:ascii="Arial" w:hAnsi="Arial" w:cs="Arial"/>
          <w:b/>
        </w:rPr>
        <w:t>pproval</w:t>
      </w:r>
    </w:p>
    <w:p w:rsidR="00C445A9" w:rsidRDefault="00C445A9" w:rsidP="00C445A9">
      <w:pPr>
        <w:ind w:left="2127" w:hanging="2127"/>
        <w:rPr>
          <w:rFonts w:ascii="Arial" w:hAnsi="Arial" w:cs="Arial"/>
          <w:b/>
          <w:lang w:eastAsia="ko-KR"/>
        </w:rPr>
      </w:pPr>
      <w:r>
        <w:rPr>
          <w:rFonts w:ascii="Arial" w:hAnsi="Arial" w:cs="Arial"/>
          <w:b/>
        </w:rPr>
        <w:t>Agenda Item:</w:t>
      </w:r>
      <w:r>
        <w:rPr>
          <w:rFonts w:ascii="Arial" w:hAnsi="Arial" w:cs="Arial"/>
          <w:b/>
        </w:rPr>
        <w:tab/>
      </w:r>
      <w:r w:rsidR="00564A2B">
        <w:rPr>
          <w:rFonts w:ascii="Arial" w:hAnsi="Arial" w:cs="Arial"/>
          <w:b/>
        </w:rPr>
        <w:t>8.8</w:t>
      </w:r>
    </w:p>
    <w:p w:rsidR="00C445A9" w:rsidRDefault="00C445A9" w:rsidP="00C445A9">
      <w:pPr>
        <w:ind w:left="2127" w:hanging="2127"/>
        <w:rPr>
          <w:rFonts w:ascii="Arial" w:hAnsi="Arial" w:cs="Arial"/>
          <w:b/>
          <w:lang w:eastAsia="ko-KR"/>
        </w:rPr>
      </w:pPr>
      <w:r>
        <w:rPr>
          <w:rFonts w:ascii="Arial" w:hAnsi="Arial" w:cs="Arial"/>
          <w:b/>
        </w:rPr>
        <w:t>Work Item / Release:</w:t>
      </w:r>
      <w:r>
        <w:rPr>
          <w:rFonts w:ascii="Arial" w:hAnsi="Arial" w:cs="Arial"/>
          <w:b/>
        </w:rPr>
        <w:tab/>
      </w:r>
      <w:r w:rsidR="00564A2B">
        <w:rPr>
          <w:rFonts w:ascii="Arial" w:hAnsi="Arial" w:cs="Arial"/>
          <w:b/>
        </w:rPr>
        <w:t xml:space="preserve"> FS_eNS_ph2</w:t>
      </w:r>
    </w:p>
    <w:p w:rsidR="00C445A9" w:rsidRPr="00B1255A" w:rsidRDefault="00C445A9" w:rsidP="00C445A9">
      <w:pPr>
        <w:pBdr>
          <w:bottom w:val="single" w:sz="6" w:space="1" w:color="auto"/>
        </w:pBdr>
        <w:rPr>
          <w:rFonts w:ascii="Arial" w:hAnsi="Arial" w:cs="Arial"/>
          <w:i/>
        </w:rPr>
      </w:pPr>
      <w:r w:rsidRPr="00B1255A">
        <w:rPr>
          <w:rFonts w:ascii="Arial" w:hAnsi="Arial" w:cs="Arial"/>
          <w:i/>
        </w:rPr>
        <w:t xml:space="preserve">Abstract of the contribution: </w:t>
      </w:r>
      <w:r>
        <w:rPr>
          <w:rFonts w:ascii="Arial" w:hAnsi="Arial" w:cs="Arial"/>
          <w:i/>
        </w:rPr>
        <w:t xml:space="preserve">Paper proposes </w:t>
      </w:r>
      <w:r w:rsidR="00FF0A31">
        <w:rPr>
          <w:rFonts w:ascii="Arial" w:hAnsi="Arial" w:cs="Arial"/>
          <w:i/>
        </w:rPr>
        <w:t xml:space="preserve">a new solution for Key Issue #1 to be added to the TR </w:t>
      </w:r>
    </w:p>
    <w:p w:rsidR="00FF0A31" w:rsidRDefault="00FF0A31" w:rsidP="00FF0A31">
      <w:pPr>
        <w:keepNext/>
        <w:keepLines/>
        <w:spacing w:before="180" w:after="180" w:line="240" w:lineRule="auto"/>
        <w:ind w:left="1134" w:hanging="1134"/>
        <w:outlineLvl w:val="1"/>
        <w:rPr>
          <w:rFonts w:ascii="Arial" w:eastAsia="Times New Roman" w:hAnsi="Arial" w:cs="Times New Roman"/>
          <w:sz w:val="32"/>
          <w:szCs w:val="20"/>
          <w:lang w:val="en-GB"/>
        </w:rPr>
      </w:pPr>
    </w:p>
    <w:p w:rsidR="00FF0A31" w:rsidRPr="00FF0A31" w:rsidRDefault="00FF0A31" w:rsidP="00FF0A31">
      <w:pPr>
        <w:keepNext/>
        <w:keepLines/>
        <w:spacing w:before="180" w:after="180" w:line="240" w:lineRule="auto"/>
        <w:ind w:left="1134" w:hanging="1134"/>
        <w:outlineLvl w:val="1"/>
        <w:rPr>
          <w:rFonts w:ascii="Arial" w:eastAsia="Times New Roman" w:hAnsi="Arial" w:cs="Times New Roman"/>
          <w:b/>
          <w:color w:val="FF0000"/>
          <w:sz w:val="32"/>
          <w:szCs w:val="20"/>
          <w:lang w:val="en-GB"/>
        </w:rPr>
      </w:pPr>
      <w:bookmarkStart w:id="0" w:name="_Hlk29042312"/>
      <w:r w:rsidRPr="00FF0A31">
        <w:rPr>
          <w:rFonts w:ascii="Arial" w:eastAsia="Times New Roman" w:hAnsi="Arial" w:cs="Times New Roman"/>
          <w:b/>
          <w:color w:val="FF0000"/>
          <w:sz w:val="32"/>
          <w:szCs w:val="20"/>
          <w:lang w:val="en-GB"/>
        </w:rPr>
        <w:t>***************************</w:t>
      </w:r>
      <w:proofErr w:type="gramStart"/>
      <w:r w:rsidRPr="00FF0A31">
        <w:rPr>
          <w:rFonts w:ascii="Arial" w:eastAsia="Times New Roman" w:hAnsi="Arial" w:cs="Times New Roman"/>
          <w:b/>
          <w:color w:val="FF0000"/>
          <w:sz w:val="32"/>
          <w:szCs w:val="20"/>
          <w:lang w:val="en-GB"/>
        </w:rPr>
        <w:t>*  Begin</w:t>
      </w:r>
      <w:proofErr w:type="gramEnd"/>
      <w:r w:rsidRPr="00FF0A31">
        <w:rPr>
          <w:rFonts w:ascii="Arial" w:eastAsia="Times New Roman" w:hAnsi="Arial" w:cs="Times New Roman"/>
          <w:b/>
          <w:color w:val="FF0000"/>
          <w:sz w:val="32"/>
          <w:szCs w:val="20"/>
          <w:lang w:val="en-GB"/>
        </w:rPr>
        <w:t xml:space="preserve"> Change ***************************</w:t>
      </w:r>
    </w:p>
    <w:bookmarkEnd w:id="0"/>
    <w:p w:rsidR="00FF0A31" w:rsidRPr="00FF0A31" w:rsidRDefault="00FF0A31" w:rsidP="00FF0A31">
      <w:pPr>
        <w:keepNext/>
        <w:keepLines/>
        <w:spacing w:before="180" w:after="180" w:line="240" w:lineRule="auto"/>
        <w:ind w:left="1134" w:hanging="1134"/>
        <w:outlineLvl w:val="1"/>
        <w:rPr>
          <w:rFonts w:ascii="Arial" w:eastAsia="Times New Roman" w:hAnsi="Arial" w:cs="Times New Roman"/>
          <w:sz w:val="32"/>
          <w:szCs w:val="20"/>
          <w:lang w:val="en-GB"/>
        </w:rPr>
      </w:pPr>
      <w:r w:rsidRPr="00FF0A31">
        <w:rPr>
          <w:rFonts w:ascii="Arial" w:eastAsia="Times New Roman" w:hAnsi="Arial" w:cs="Times New Roman"/>
          <w:sz w:val="32"/>
          <w:szCs w:val="20"/>
          <w:lang w:val="en-GB"/>
        </w:rPr>
        <w:t>Solution #X: Use OAM based slice information by the AMF/NSSF</w:t>
      </w:r>
    </w:p>
    <w:p w:rsidR="00FF0A31" w:rsidRPr="00FF0A31" w:rsidRDefault="00FF0A31" w:rsidP="00FF0A31">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1" w:name="_Toc25971125"/>
      <w:bookmarkStart w:id="2" w:name="_Toc25971369"/>
      <w:bookmarkStart w:id="3" w:name="_Toc26360293"/>
      <w:bookmarkStart w:id="4" w:name="_Toc26360362"/>
      <w:r w:rsidRPr="00FF0A31">
        <w:rPr>
          <w:rFonts w:ascii="Arial" w:eastAsia="Times New Roman" w:hAnsi="Arial" w:cs="Times New Roman"/>
          <w:sz w:val="28"/>
          <w:szCs w:val="20"/>
          <w:lang w:val="en-GB" w:eastAsia="ko-KR"/>
        </w:rPr>
        <w:t>6.x.1</w:t>
      </w:r>
      <w:r w:rsidRPr="00FF0A31">
        <w:rPr>
          <w:rFonts w:ascii="Arial" w:eastAsia="Times New Roman" w:hAnsi="Arial" w:cs="Times New Roman"/>
          <w:sz w:val="28"/>
          <w:szCs w:val="20"/>
          <w:lang w:val="en-GB" w:eastAsia="ko-KR"/>
        </w:rPr>
        <w:tab/>
        <w:t>Introduction</w:t>
      </w:r>
      <w:bookmarkEnd w:id="1"/>
      <w:bookmarkEnd w:id="2"/>
      <w:bookmarkEnd w:id="3"/>
      <w:bookmarkEnd w:id="4"/>
    </w:p>
    <w:p w:rsidR="00FF0A31" w:rsidRPr="00FF0A31" w:rsidRDefault="00FF0A31" w:rsidP="00FF0A31">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 xml:space="preserve">This solution is a variation of solution #3 with the difference being that instead of NSSF maintaining a count of UEs in a slice, the NSSF consults with OAM to get that information. </w:t>
      </w:r>
    </w:p>
    <w:p w:rsidR="00FF0A31" w:rsidRPr="00FF0A31" w:rsidRDefault="00FF0A31" w:rsidP="00FF0A31">
      <w:pPr>
        <w:keepNext/>
        <w:keepLines/>
        <w:spacing w:before="120" w:after="180" w:line="240" w:lineRule="auto"/>
        <w:ind w:left="1134" w:hanging="1134"/>
        <w:outlineLvl w:val="2"/>
        <w:rPr>
          <w:rFonts w:ascii="Arial" w:eastAsia="Times New Roman" w:hAnsi="Arial" w:cs="Times New Roman"/>
          <w:sz w:val="28"/>
          <w:szCs w:val="20"/>
          <w:lang w:val="en-GB" w:eastAsia="ko-KR"/>
        </w:rPr>
      </w:pPr>
      <w:bookmarkStart w:id="5" w:name="_Toc25971126"/>
      <w:bookmarkStart w:id="6" w:name="_Toc25971370"/>
      <w:bookmarkStart w:id="7" w:name="_Toc26360294"/>
      <w:bookmarkStart w:id="8" w:name="_Toc26360363"/>
      <w:r w:rsidRPr="00FF0A31">
        <w:rPr>
          <w:rFonts w:ascii="Arial" w:eastAsia="Times New Roman" w:hAnsi="Arial" w:cs="Times New Roman"/>
          <w:sz w:val="28"/>
          <w:szCs w:val="20"/>
          <w:lang w:val="en-GB" w:eastAsia="ko-KR"/>
        </w:rPr>
        <w:t>6.x.2</w:t>
      </w:r>
      <w:r w:rsidRPr="00FF0A31">
        <w:rPr>
          <w:rFonts w:ascii="Arial" w:eastAsia="Times New Roman" w:hAnsi="Arial" w:cs="Times New Roman"/>
          <w:sz w:val="28"/>
          <w:szCs w:val="20"/>
          <w:lang w:val="en-GB" w:eastAsia="ko-KR"/>
        </w:rPr>
        <w:tab/>
        <w:t>High-level Description</w:t>
      </w:r>
      <w:bookmarkEnd w:id="5"/>
      <w:bookmarkEnd w:id="6"/>
      <w:bookmarkEnd w:id="7"/>
      <w:bookmarkEnd w:id="8"/>
    </w:p>
    <w:p w:rsidR="00FF0A31" w:rsidRPr="00FF0A31" w:rsidRDefault="00FF0A31" w:rsidP="00186F4A">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When a S-NSSAI is subject to counting, this is indicated in Subscription Information. If a S-NSSAI is marked for counting, then the AMF shall always invoke the NSSF for decision on Allowed NSSAI for a UE.</w:t>
      </w:r>
      <w:r w:rsidR="00186F4A">
        <w:rPr>
          <w:rFonts w:ascii="Times New Roman" w:eastAsia="Times New Roman" w:hAnsi="Times New Roman" w:cs="Times New Roman"/>
          <w:sz w:val="20"/>
          <w:szCs w:val="20"/>
          <w:lang w:val="en-GB"/>
        </w:rPr>
        <w:t xml:space="preserve"> </w:t>
      </w:r>
      <w:r w:rsidRPr="00FF0A31">
        <w:rPr>
          <w:rFonts w:ascii="Times New Roman" w:eastAsia="Times New Roman" w:hAnsi="Times New Roman" w:cs="Times New Roman"/>
          <w:sz w:val="20"/>
          <w:szCs w:val="20"/>
          <w:lang w:val="en-GB"/>
        </w:rPr>
        <w:t>NSSF maintain</w:t>
      </w:r>
      <w:r w:rsidR="004D09ED">
        <w:rPr>
          <w:rFonts w:ascii="Times New Roman" w:eastAsia="Times New Roman" w:hAnsi="Times New Roman" w:cs="Times New Roman"/>
          <w:sz w:val="20"/>
          <w:szCs w:val="20"/>
          <w:lang w:val="en-GB"/>
        </w:rPr>
        <w:t>s</w:t>
      </w:r>
      <w:r w:rsidRPr="00FF0A31">
        <w:rPr>
          <w:rFonts w:ascii="Times New Roman" w:eastAsia="Times New Roman" w:hAnsi="Times New Roman" w:cs="Times New Roman"/>
          <w:sz w:val="20"/>
          <w:szCs w:val="20"/>
          <w:lang w:val="en-GB"/>
        </w:rPr>
        <w:t xml:space="preserve"> a count of UEs for S-NSSAI via a periodic query/update from OAM system. If the quota is overflown the NSSF returns either the UE </w:t>
      </w:r>
      <w:proofErr w:type="gramStart"/>
      <w:r w:rsidRPr="00FF0A31">
        <w:rPr>
          <w:rFonts w:ascii="Times New Roman" w:eastAsia="Times New Roman" w:hAnsi="Times New Roman" w:cs="Times New Roman"/>
          <w:sz w:val="20"/>
          <w:szCs w:val="20"/>
          <w:lang w:val="en-GB"/>
        </w:rPr>
        <w:t>is allowed to</w:t>
      </w:r>
      <w:proofErr w:type="gramEnd"/>
      <w:r w:rsidRPr="00FF0A31">
        <w:rPr>
          <w:rFonts w:ascii="Times New Roman" w:eastAsia="Times New Roman" w:hAnsi="Times New Roman" w:cs="Times New Roman"/>
          <w:sz w:val="20"/>
          <w:szCs w:val="20"/>
          <w:lang w:val="en-GB"/>
        </w:rPr>
        <w:t xml:space="preserve">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w:t>
      </w:r>
    </w:p>
    <w:p w:rsidR="00FF0A31" w:rsidRDefault="00FF0A31" w:rsidP="00186F4A">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In roaming case, the same behaviour applies, only the decision to allow an S-NSSAI involves the NSSF of the HPLMN, and the event of a UE no longer using a S-NSSAI of HPLMN is also reported to the HPLMN NSSF. It is assumed that OAM systems in HPLMN would be able to keep track of slices being used by UEs that are roaming (to be checked with SA5). When an AMF receives an indication from the NSSF that the S-NSSAI is allowed but the quota is overflown, then this may trigger the AMF to report this to the Charging subsystem.</w:t>
      </w:r>
      <w:r w:rsidR="00186F4A">
        <w:rPr>
          <w:rFonts w:ascii="Times New Roman" w:eastAsia="Times New Roman" w:hAnsi="Times New Roman" w:cs="Times New Roman"/>
          <w:sz w:val="20"/>
          <w:szCs w:val="20"/>
          <w:lang w:val="en-GB"/>
        </w:rPr>
        <w:t xml:space="preserve"> </w:t>
      </w:r>
    </w:p>
    <w:p w:rsidR="005B1936" w:rsidRPr="00FF0A31" w:rsidRDefault="005B1936" w:rsidP="00186F4A">
      <w:pPr>
        <w:spacing w:after="180" w:line="240" w:lineRule="auto"/>
        <w:rPr>
          <w:rFonts w:ascii="Times New Roman" w:eastAsia="Times New Roman" w:hAnsi="Times New Roman" w:cs="Times New Roman"/>
          <w:sz w:val="20"/>
          <w:szCs w:val="20"/>
          <w:lang w:val="en-GB"/>
        </w:rPr>
      </w:pPr>
    </w:p>
    <w:p w:rsidR="00FF0A31" w:rsidRDefault="00FF0A31" w:rsidP="00FF0A31">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25971127"/>
      <w:bookmarkStart w:id="10" w:name="_Toc25971371"/>
      <w:bookmarkStart w:id="11" w:name="_Toc26360295"/>
      <w:bookmarkStart w:id="12" w:name="_Toc26360364"/>
      <w:r w:rsidRPr="00FF0A31">
        <w:rPr>
          <w:rFonts w:ascii="Arial" w:eastAsia="Times New Roman" w:hAnsi="Arial" w:cs="Times New Roman"/>
          <w:sz w:val="28"/>
          <w:szCs w:val="20"/>
          <w:lang w:val="en-GB"/>
        </w:rPr>
        <w:t>6.x.3</w:t>
      </w:r>
      <w:r w:rsidRPr="00FF0A31">
        <w:rPr>
          <w:rFonts w:ascii="Arial" w:eastAsia="Times New Roman" w:hAnsi="Arial" w:cs="Times New Roman"/>
          <w:sz w:val="28"/>
          <w:szCs w:val="20"/>
          <w:lang w:val="en-GB"/>
        </w:rPr>
        <w:tab/>
        <w:t>Procedures</w:t>
      </w:r>
      <w:bookmarkEnd w:id="9"/>
      <w:bookmarkEnd w:id="10"/>
      <w:bookmarkEnd w:id="11"/>
      <w:bookmarkEnd w:id="12"/>
    </w:p>
    <w:p w:rsidR="002474A3" w:rsidRPr="002474A3" w:rsidRDefault="00457204" w:rsidP="002474A3">
      <w:pPr>
        <w:keepNext/>
        <w:keepLines/>
        <w:spacing w:before="120" w:after="180" w:line="240" w:lineRule="auto"/>
        <w:ind w:left="1701" w:hanging="1701"/>
        <w:outlineLvl w:val="4"/>
        <w:rPr>
          <w:rFonts w:ascii="Arial" w:eastAsia="Times New Roman" w:hAnsi="Arial" w:cs="Times New Roman"/>
          <w:sz w:val="28"/>
          <w:szCs w:val="20"/>
          <w:lang w:val="en-GB"/>
        </w:rPr>
      </w:pPr>
      <w:r>
        <w:rPr>
          <w:rFonts w:ascii="Arial" w:eastAsia="Times New Roman" w:hAnsi="Arial" w:cs="Times New Roman"/>
          <w:szCs w:val="20"/>
          <w:lang w:val="en-GB"/>
        </w:rPr>
        <w:t>6</w:t>
      </w:r>
      <w:r w:rsidRPr="00FF0A31">
        <w:rPr>
          <w:rFonts w:ascii="Arial" w:eastAsia="Times New Roman" w:hAnsi="Arial" w:cs="Times New Roman"/>
          <w:szCs w:val="20"/>
          <w:lang w:val="en-GB"/>
        </w:rPr>
        <w:t>.x.3.x</w:t>
      </w:r>
      <w:r w:rsidRPr="00FF0A31">
        <w:rPr>
          <w:rFonts w:ascii="Arial" w:eastAsia="Times New Roman" w:hAnsi="Arial" w:cs="Times New Roman"/>
          <w:szCs w:val="20"/>
          <w:lang w:val="en-GB"/>
        </w:rPr>
        <w:tab/>
        <w:t xml:space="preserve">Procedure for </w:t>
      </w:r>
      <w:r>
        <w:rPr>
          <w:rFonts w:ascii="Arial" w:eastAsia="Times New Roman" w:hAnsi="Arial" w:cs="Times New Roman"/>
          <w:szCs w:val="20"/>
          <w:lang w:val="en-GB"/>
        </w:rPr>
        <w:t>AMF interaction with NSSF for slice level UE number enforcement</w:t>
      </w:r>
    </w:p>
    <w:p w:rsidR="002474A3" w:rsidRDefault="00FB6F1D" w:rsidP="002474A3">
      <w:pPr>
        <w:pStyle w:val="ListParagraph"/>
        <w:numPr>
          <w:ilvl w:val="0"/>
          <w:numId w:val="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During UE Registration the AMF c</w:t>
      </w:r>
      <w:r w:rsidR="002474A3" w:rsidRPr="002474A3">
        <w:rPr>
          <w:rFonts w:ascii="Times New Roman" w:eastAsia="Times New Roman" w:hAnsi="Times New Roman" w:cs="Times New Roman"/>
          <w:sz w:val="20"/>
          <w:szCs w:val="20"/>
          <w:lang w:val="en-GB"/>
        </w:rPr>
        <w:t>heck</w:t>
      </w:r>
      <w:r>
        <w:rPr>
          <w:rFonts w:ascii="Times New Roman" w:eastAsia="Times New Roman" w:hAnsi="Times New Roman" w:cs="Times New Roman"/>
          <w:sz w:val="20"/>
          <w:szCs w:val="20"/>
          <w:lang w:val="en-GB"/>
        </w:rPr>
        <w:t>s</w:t>
      </w:r>
      <w:r w:rsidR="002474A3" w:rsidRPr="002474A3">
        <w:rPr>
          <w:rFonts w:ascii="Times New Roman" w:eastAsia="Times New Roman" w:hAnsi="Times New Roman" w:cs="Times New Roman"/>
          <w:sz w:val="20"/>
          <w:szCs w:val="20"/>
          <w:lang w:val="en-GB"/>
        </w:rPr>
        <w:t xml:space="preserve"> i</w:t>
      </w:r>
      <w:r w:rsidR="00AD71F0" w:rsidRPr="002474A3">
        <w:rPr>
          <w:rFonts w:ascii="Times New Roman" w:eastAsia="Times New Roman" w:hAnsi="Times New Roman" w:cs="Times New Roman"/>
          <w:sz w:val="20"/>
          <w:szCs w:val="20"/>
          <w:lang w:val="en-GB"/>
        </w:rPr>
        <w:t xml:space="preserve">f a S-NSSAI </w:t>
      </w:r>
      <w:r w:rsidR="002474A3" w:rsidRPr="002474A3">
        <w:rPr>
          <w:rFonts w:ascii="Times New Roman" w:eastAsia="Times New Roman" w:hAnsi="Times New Roman" w:cs="Times New Roman"/>
          <w:sz w:val="20"/>
          <w:szCs w:val="20"/>
          <w:lang w:val="en-GB"/>
        </w:rPr>
        <w:t xml:space="preserve">being requested by </w:t>
      </w:r>
      <w:r>
        <w:rPr>
          <w:rFonts w:ascii="Times New Roman" w:eastAsia="Times New Roman" w:hAnsi="Times New Roman" w:cs="Times New Roman"/>
          <w:sz w:val="20"/>
          <w:szCs w:val="20"/>
          <w:lang w:val="en-GB"/>
        </w:rPr>
        <w:t>the</w:t>
      </w:r>
      <w:r w:rsidR="002474A3" w:rsidRPr="002474A3">
        <w:rPr>
          <w:rFonts w:ascii="Times New Roman" w:eastAsia="Times New Roman" w:hAnsi="Times New Roman" w:cs="Times New Roman"/>
          <w:sz w:val="20"/>
          <w:szCs w:val="20"/>
          <w:lang w:val="en-GB"/>
        </w:rPr>
        <w:t xml:space="preserve"> UE </w:t>
      </w:r>
      <w:r w:rsidR="00AD71F0" w:rsidRPr="002474A3">
        <w:rPr>
          <w:rFonts w:ascii="Times New Roman" w:eastAsia="Times New Roman" w:hAnsi="Times New Roman" w:cs="Times New Roman"/>
          <w:sz w:val="20"/>
          <w:szCs w:val="20"/>
          <w:lang w:val="en-GB"/>
        </w:rPr>
        <w:t>is marked for countin</w:t>
      </w:r>
      <w:r w:rsidR="002474A3" w:rsidRPr="002474A3">
        <w:rPr>
          <w:rFonts w:ascii="Times New Roman" w:eastAsia="Times New Roman" w:hAnsi="Times New Roman" w:cs="Times New Roman"/>
          <w:sz w:val="20"/>
          <w:szCs w:val="20"/>
          <w:lang w:val="en-GB"/>
        </w:rPr>
        <w:t xml:space="preserve">g which </w:t>
      </w:r>
      <w:r w:rsidR="00457204" w:rsidRPr="002474A3">
        <w:rPr>
          <w:rFonts w:ascii="Times New Roman" w:eastAsia="Times New Roman" w:hAnsi="Times New Roman" w:cs="Times New Roman"/>
          <w:sz w:val="20"/>
          <w:szCs w:val="20"/>
          <w:lang w:val="en-GB"/>
        </w:rPr>
        <w:t xml:space="preserve">is indicated in Subscription Information. </w:t>
      </w:r>
    </w:p>
    <w:p w:rsidR="002474A3" w:rsidRDefault="002474A3" w:rsidP="002474A3">
      <w:pPr>
        <w:pStyle w:val="ListParagraph"/>
        <w:numPr>
          <w:ilvl w:val="0"/>
          <w:numId w:val="4"/>
        </w:numPr>
        <w:spacing w:after="180" w:line="240" w:lineRule="auto"/>
        <w:rPr>
          <w:rFonts w:ascii="Times New Roman" w:eastAsia="Times New Roman" w:hAnsi="Times New Roman" w:cs="Times New Roman"/>
          <w:sz w:val="20"/>
          <w:szCs w:val="20"/>
          <w:lang w:val="en-GB"/>
        </w:rPr>
      </w:pPr>
      <w:r w:rsidRPr="002474A3">
        <w:rPr>
          <w:rFonts w:ascii="Times New Roman" w:eastAsia="Times New Roman" w:hAnsi="Times New Roman" w:cs="Times New Roman"/>
          <w:sz w:val="20"/>
          <w:szCs w:val="20"/>
          <w:lang w:val="en-GB"/>
        </w:rPr>
        <w:t>T</w:t>
      </w:r>
      <w:r w:rsidR="00AD71F0" w:rsidRPr="002474A3">
        <w:rPr>
          <w:rFonts w:ascii="Times New Roman" w:eastAsia="Times New Roman" w:hAnsi="Times New Roman" w:cs="Times New Roman"/>
          <w:sz w:val="20"/>
          <w:szCs w:val="20"/>
          <w:lang w:val="en-GB"/>
        </w:rPr>
        <w:t>he AMF invoke</w:t>
      </w:r>
      <w:r w:rsidRPr="002474A3">
        <w:rPr>
          <w:rFonts w:ascii="Times New Roman" w:eastAsia="Times New Roman" w:hAnsi="Times New Roman" w:cs="Times New Roman"/>
          <w:sz w:val="20"/>
          <w:szCs w:val="20"/>
          <w:lang w:val="en-GB"/>
        </w:rPr>
        <w:t>s</w:t>
      </w:r>
      <w:r w:rsidR="00AD71F0" w:rsidRPr="002474A3">
        <w:rPr>
          <w:rFonts w:ascii="Times New Roman" w:eastAsia="Times New Roman" w:hAnsi="Times New Roman" w:cs="Times New Roman"/>
          <w:sz w:val="20"/>
          <w:szCs w:val="20"/>
          <w:lang w:val="en-GB"/>
        </w:rPr>
        <w:t xml:space="preserve"> the NSSF for decision on Allowed NSSAI for a UE.</w:t>
      </w:r>
      <w:r w:rsidRPr="002474A3">
        <w:rPr>
          <w:rFonts w:ascii="Times New Roman" w:eastAsia="Times New Roman" w:hAnsi="Times New Roman" w:cs="Times New Roman"/>
          <w:sz w:val="20"/>
          <w:szCs w:val="20"/>
          <w:lang w:val="en-GB"/>
        </w:rPr>
        <w:t xml:space="preserve"> The </w:t>
      </w:r>
      <w:r w:rsidR="00AD71F0" w:rsidRPr="002474A3">
        <w:rPr>
          <w:rFonts w:ascii="Times New Roman" w:eastAsia="Times New Roman" w:hAnsi="Times New Roman" w:cs="Times New Roman"/>
          <w:sz w:val="20"/>
          <w:szCs w:val="20"/>
          <w:lang w:val="en-GB"/>
        </w:rPr>
        <w:t>NSSF maintain</w:t>
      </w:r>
      <w:r w:rsidRPr="002474A3">
        <w:rPr>
          <w:rFonts w:ascii="Times New Roman" w:eastAsia="Times New Roman" w:hAnsi="Times New Roman" w:cs="Times New Roman"/>
          <w:sz w:val="20"/>
          <w:szCs w:val="20"/>
          <w:lang w:val="en-GB"/>
        </w:rPr>
        <w:t>s</w:t>
      </w:r>
      <w:r w:rsidR="00AD71F0" w:rsidRPr="002474A3">
        <w:rPr>
          <w:rFonts w:ascii="Times New Roman" w:eastAsia="Times New Roman" w:hAnsi="Times New Roman" w:cs="Times New Roman"/>
          <w:sz w:val="20"/>
          <w:szCs w:val="20"/>
          <w:lang w:val="en-GB"/>
        </w:rPr>
        <w:t xml:space="preserve"> a count of UEs for S-NSSAI via a periodic query/update from OAM system</w:t>
      </w:r>
      <w:r w:rsidRPr="002474A3">
        <w:rPr>
          <w:rFonts w:ascii="Times New Roman" w:eastAsia="Times New Roman" w:hAnsi="Times New Roman" w:cs="Times New Roman"/>
          <w:sz w:val="20"/>
          <w:szCs w:val="20"/>
          <w:lang w:val="en-GB"/>
        </w:rPr>
        <w:t xml:space="preserve"> (see procedure 6.x.3.x</w:t>
      </w:r>
      <w:proofErr w:type="gramStart"/>
      <w:r w:rsidRPr="002474A3">
        <w:rPr>
          <w:rFonts w:ascii="Times New Roman" w:eastAsia="Times New Roman" w:hAnsi="Times New Roman" w:cs="Times New Roman"/>
          <w:sz w:val="20"/>
          <w:szCs w:val="20"/>
          <w:lang w:val="en-GB"/>
        </w:rPr>
        <w:t xml:space="preserve">) </w:t>
      </w:r>
      <w:r w:rsidR="00AD71F0" w:rsidRPr="002474A3">
        <w:rPr>
          <w:rFonts w:ascii="Times New Roman" w:eastAsia="Times New Roman" w:hAnsi="Times New Roman" w:cs="Times New Roman"/>
          <w:sz w:val="20"/>
          <w:szCs w:val="20"/>
          <w:lang w:val="en-GB"/>
        </w:rPr>
        <w:t>.</w:t>
      </w:r>
      <w:proofErr w:type="gramEnd"/>
      <w:r w:rsidR="00AD71F0" w:rsidRPr="002474A3">
        <w:rPr>
          <w:rFonts w:ascii="Times New Roman" w:eastAsia="Times New Roman" w:hAnsi="Times New Roman" w:cs="Times New Roman"/>
          <w:sz w:val="20"/>
          <w:szCs w:val="20"/>
          <w:lang w:val="en-GB"/>
        </w:rPr>
        <w:t xml:space="preserve"> </w:t>
      </w:r>
    </w:p>
    <w:p w:rsidR="008412A6" w:rsidRDefault="00AD71F0" w:rsidP="008412A6">
      <w:pPr>
        <w:pStyle w:val="ListParagraph"/>
        <w:numPr>
          <w:ilvl w:val="0"/>
          <w:numId w:val="4"/>
        </w:numPr>
        <w:spacing w:after="180" w:line="240" w:lineRule="auto"/>
        <w:rPr>
          <w:rFonts w:ascii="Times New Roman" w:eastAsia="Times New Roman" w:hAnsi="Times New Roman" w:cs="Times New Roman"/>
          <w:sz w:val="20"/>
          <w:szCs w:val="20"/>
          <w:lang w:val="en-GB"/>
        </w:rPr>
      </w:pPr>
      <w:r w:rsidRPr="002474A3">
        <w:rPr>
          <w:rFonts w:ascii="Times New Roman" w:eastAsia="Times New Roman" w:hAnsi="Times New Roman" w:cs="Times New Roman"/>
          <w:sz w:val="20"/>
          <w:szCs w:val="20"/>
          <w:lang w:val="en-GB"/>
        </w:rPr>
        <w:lastRenderedPageBreak/>
        <w:t xml:space="preserve">If the quota is overflown the NSSF returns either the UE </w:t>
      </w:r>
      <w:proofErr w:type="gramStart"/>
      <w:r w:rsidRPr="002474A3">
        <w:rPr>
          <w:rFonts w:ascii="Times New Roman" w:eastAsia="Times New Roman" w:hAnsi="Times New Roman" w:cs="Times New Roman"/>
          <w:sz w:val="20"/>
          <w:szCs w:val="20"/>
          <w:lang w:val="en-GB"/>
        </w:rPr>
        <w:t>is allowed to</w:t>
      </w:r>
      <w:proofErr w:type="gramEnd"/>
      <w:r w:rsidRPr="002474A3">
        <w:rPr>
          <w:rFonts w:ascii="Times New Roman" w:eastAsia="Times New Roman" w:hAnsi="Times New Roman" w:cs="Times New Roman"/>
          <w:sz w:val="20"/>
          <w:szCs w:val="20"/>
          <w:lang w:val="en-GB"/>
        </w:rPr>
        <w:t xml:space="preserve">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 </w:t>
      </w:r>
    </w:p>
    <w:p w:rsidR="00AD71F0" w:rsidRPr="00FB6F1D" w:rsidRDefault="00AD71F0" w:rsidP="00FB6F1D">
      <w:pPr>
        <w:pStyle w:val="ListParagraph"/>
        <w:numPr>
          <w:ilvl w:val="0"/>
          <w:numId w:val="4"/>
        </w:numPr>
        <w:spacing w:after="180" w:line="240" w:lineRule="auto"/>
        <w:rPr>
          <w:rFonts w:ascii="Times New Roman" w:eastAsia="Times New Roman" w:hAnsi="Times New Roman" w:cs="Times New Roman"/>
          <w:sz w:val="20"/>
          <w:szCs w:val="20"/>
          <w:lang w:val="en-GB"/>
        </w:rPr>
      </w:pPr>
      <w:r w:rsidRPr="008412A6">
        <w:rPr>
          <w:rFonts w:ascii="Times New Roman" w:eastAsia="Times New Roman" w:hAnsi="Times New Roman" w:cs="Times New Roman"/>
          <w:sz w:val="20"/>
          <w:szCs w:val="20"/>
          <w:lang w:val="en-GB"/>
        </w:rPr>
        <w:t>When an AMF receives an indication from the NSSF that the S-NSSAI is allowed but the quota is overflown, then this may trigger the AMF to report this to the Charging subsystem.</w:t>
      </w:r>
    </w:p>
    <w:p w:rsidR="00AD71F0" w:rsidRDefault="008B7F34" w:rsidP="00FF0A31">
      <w:pPr>
        <w:keepNext/>
        <w:keepLines/>
        <w:spacing w:before="120" w:after="180" w:line="240" w:lineRule="auto"/>
        <w:ind w:left="1134" w:hanging="1134"/>
        <w:outlineLvl w:val="2"/>
        <w:rPr>
          <w:rFonts w:ascii="Arial" w:eastAsia="Times New Roman" w:hAnsi="Arial" w:cs="Times New Roman"/>
          <w:sz w:val="28"/>
          <w:szCs w:val="20"/>
          <w:lang w:val="en-GB"/>
        </w:rPr>
      </w:pPr>
      <w:r w:rsidRPr="008B7F34">
        <w:rPr>
          <w:rFonts w:ascii="Arial" w:eastAsia="Times New Roman" w:hAnsi="Arial" w:cs="Times New Roman"/>
          <w:noProof/>
          <w:sz w:val="28"/>
          <w:szCs w:val="20"/>
          <w:lang w:val="en-GB"/>
        </w:rPr>
        <w:drawing>
          <wp:inline distT="0" distB="0" distL="0" distR="0" wp14:anchorId="1848B298" wp14:editId="2DB736FD">
            <wp:extent cx="5943600" cy="3343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343275"/>
                    </a:xfrm>
                    <a:prstGeom prst="rect">
                      <a:avLst/>
                    </a:prstGeom>
                  </pic:spPr>
                </pic:pic>
              </a:graphicData>
            </a:graphic>
          </wp:inline>
        </w:drawing>
      </w:r>
    </w:p>
    <w:p w:rsidR="00AD71F0" w:rsidRDefault="00186F4A" w:rsidP="00186F4A">
      <w:pPr>
        <w:keepLines/>
        <w:spacing w:after="240" w:line="240" w:lineRule="auto"/>
        <w:jc w:val="center"/>
        <w:rPr>
          <w:rFonts w:ascii="Arial" w:eastAsia="SimSun" w:hAnsi="Arial" w:cs="Times New Roman"/>
          <w:b/>
          <w:sz w:val="20"/>
          <w:szCs w:val="20"/>
          <w:lang w:val="en-GB"/>
        </w:rPr>
      </w:pPr>
      <w:r w:rsidRPr="00FF0A31">
        <w:rPr>
          <w:rFonts w:ascii="Arial" w:eastAsia="Times New Roman" w:hAnsi="Arial" w:cs="Times New Roman"/>
          <w:b/>
          <w:sz w:val="20"/>
          <w:szCs w:val="20"/>
          <w:lang w:val="en-GB"/>
        </w:rPr>
        <w:t xml:space="preserve">Figure 6.x: </w:t>
      </w:r>
      <w:r>
        <w:rPr>
          <w:rFonts w:ascii="Arial" w:eastAsia="Times New Roman" w:hAnsi="Arial" w:cs="Times New Roman"/>
          <w:b/>
          <w:sz w:val="20"/>
          <w:szCs w:val="20"/>
          <w:lang w:val="en-GB"/>
        </w:rPr>
        <w:t>AMF and NSSF interaction for slice level UE number enforcement</w:t>
      </w:r>
    </w:p>
    <w:p w:rsidR="00186F4A" w:rsidRPr="00FF0A31" w:rsidRDefault="00186F4A" w:rsidP="00186F4A">
      <w:pPr>
        <w:keepLines/>
        <w:spacing w:after="240" w:line="240" w:lineRule="auto"/>
        <w:jc w:val="center"/>
        <w:rPr>
          <w:rFonts w:ascii="Arial" w:eastAsia="SimSun" w:hAnsi="Arial" w:cs="Times New Roman"/>
          <w:b/>
          <w:sz w:val="20"/>
          <w:szCs w:val="20"/>
          <w:lang w:val="en-GB"/>
        </w:rPr>
      </w:pPr>
    </w:p>
    <w:p w:rsidR="00FF0A31" w:rsidRPr="00FF0A31" w:rsidRDefault="00FF0A31" w:rsidP="00FF0A31">
      <w:pPr>
        <w:keepNext/>
        <w:keepLines/>
        <w:spacing w:before="120" w:after="180" w:line="240" w:lineRule="auto"/>
        <w:ind w:left="1701" w:hanging="1701"/>
        <w:outlineLvl w:val="4"/>
        <w:rPr>
          <w:rFonts w:ascii="Arial" w:eastAsia="Times New Roman" w:hAnsi="Arial" w:cs="Times New Roman"/>
          <w:szCs w:val="20"/>
          <w:lang w:val="en-GB"/>
        </w:rPr>
      </w:pPr>
      <w:bookmarkStart w:id="13" w:name="_Toc25971142"/>
      <w:bookmarkStart w:id="14" w:name="_Toc25971386"/>
      <w:bookmarkStart w:id="15" w:name="_Toc26360310"/>
      <w:bookmarkStart w:id="16" w:name="_Toc26360379"/>
      <w:r w:rsidRPr="00FF0A31">
        <w:rPr>
          <w:rFonts w:ascii="Arial" w:eastAsia="Times New Roman" w:hAnsi="Arial" w:cs="Times New Roman"/>
          <w:szCs w:val="20"/>
          <w:lang w:val="en-GB"/>
        </w:rPr>
        <w:t>6</w:t>
      </w:r>
      <w:bookmarkStart w:id="17" w:name="_Hlk29045224"/>
      <w:r w:rsidRPr="00FF0A31">
        <w:rPr>
          <w:rFonts w:ascii="Arial" w:eastAsia="Times New Roman" w:hAnsi="Arial" w:cs="Times New Roman"/>
          <w:szCs w:val="20"/>
          <w:lang w:val="en-GB"/>
        </w:rPr>
        <w:t>.x.3.x</w:t>
      </w:r>
      <w:r w:rsidRPr="00FF0A31">
        <w:rPr>
          <w:rFonts w:ascii="Arial" w:eastAsia="Times New Roman" w:hAnsi="Arial" w:cs="Times New Roman"/>
          <w:szCs w:val="20"/>
          <w:lang w:val="en-GB"/>
        </w:rPr>
        <w:tab/>
        <w:t xml:space="preserve">Procedure for collection </w:t>
      </w:r>
      <w:r w:rsidR="00196BBF">
        <w:rPr>
          <w:rFonts w:ascii="Arial" w:eastAsia="Times New Roman" w:hAnsi="Arial" w:cs="Times New Roman"/>
          <w:szCs w:val="20"/>
          <w:lang w:val="en-GB"/>
        </w:rPr>
        <w:t>of</w:t>
      </w:r>
      <w:r w:rsidRPr="00FF0A31">
        <w:rPr>
          <w:rFonts w:ascii="Arial" w:eastAsia="Times New Roman" w:hAnsi="Arial" w:cs="Times New Roman"/>
          <w:szCs w:val="20"/>
          <w:lang w:val="en-GB"/>
        </w:rPr>
        <w:t xml:space="preserve"> information o</w:t>
      </w:r>
      <w:r w:rsidR="00196BBF">
        <w:rPr>
          <w:rFonts w:ascii="Arial" w:eastAsia="Times New Roman" w:hAnsi="Arial" w:cs="Times New Roman"/>
          <w:szCs w:val="20"/>
          <w:lang w:val="en-GB"/>
        </w:rPr>
        <w:t>n</w:t>
      </w:r>
      <w:r w:rsidRPr="00FF0A31">
        <w:rPr>
          <w:rFonts w:ascii="Arial" w:eastAsia="Times New Roman" w:hAnsi="Arial" w:cs="Times New Roman"/>
          <w:szCs w:val="20"/>
          <w:lang w:val="en-GB"/>
        </w:rPr>
        <w:t xml:space="preserve"> the current number of UEs registered to a network slice from OAM</w:t>
      </w:r>
      <w:bookmarkEnd w:id="13"/>
      <w:bookmarkEnd w:id="14"/>
      <w:bookmarkEnd w:id="15"/>
      <w:bookmarkEnd w:id="16"/>
    </w:p>
    <w:bookmarkEnd w:id="17"/>
    <w:p w:rsidR="00FF0A31" w:rsidRPr="00FF0A31" w:rsidRDefault="00FF0A31" w:rsidP="00FF0A31">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Figure 6.</w:t>
      </w:r>
      <w:r w:rsidR="00FB6F1D">
        <w:rPr>
          <w:rFonts w:ascii="Times New Roman" w:eastAsia="Times New Roman" w:hAnsi="Times New Roman" w:cs="Times New Roman"/>
          <w:sz w:val="20"/>
          <w:szCs w:val="20"/>
          <w:lang w:val="en-GB"/>
        </w:rPr>
        <w:t>x</w:t>
      </w:r>
      <w:r w:rsidRPr="00FF0A31">
        <w:rPr>
          <w:rFonts w:ascii="Times New Roman" w:eastAsia="Times New Roman" w:hAnsi="Times New Roman" w:cs="Times New Roman"/>
          <w:sz w:val="20"/>
          <w:szCs w:val="20"/>
          <w:lang w:val="en-GB"/>
        </w:rPr>
        <w:t xml:space="preserve"> shows the procedure to get the information of the current number of UEs registered to a network slice from the OAM.</w:t>
      </w:r>
    </w:p>
    <w:p w:rsidR="00FF0A31" w:rsidRPr="00FF0A31" w:rsidRDefault="00FF0A31" w:rsidP="00FF0A31">
      <w:pPr>
        <w:spacing w:after="180" w:line="240" w:lineRule="auto"/>
        <w:ind w:left="568" w:hanging="284"/>
        <w:rPr>
          <w:rFonts w:ascii="Times New Roman" w:eastAsia="SimSun" w:hAnsi="Times New Roman" w:cs="Times New Roman"/>
          <w:sz w:val="20"/>
          <w:szCs w:val="20"/>
          <w:lang w:val="en-GB" w:eastAsia="zh-CN"/>
        </w:rPr>
      </w:pPr>
      <w:bookmarkStart w:id="18" w:name="_Hlk25201165"/>
      <w:r w:rsidRPr="00FF0A31">
        <w:rPr>
          <w:rFonts w:ascii="Times New Roman" w:eastAsia="SimSun" w:hAnsi="Times New Roman" w:cs="Times New Roman"/>
          <w:sz w:val="20"/>
          <w:szCs w:val="20"/>
          <w:lang w:val="en-GB" w:eastAsia="zh-CN"/>
        </w:rPr>
        <w:t>1.</w:t>
      </w:r>
      <w:r w:rsidRPr="00FF0A31">
        <w:rPr>
          <w:rFonts w:ascii="Times New Roman" w:eastAsia="SimSun" w:hAnsi="Times New Roman" w:cs="Times New Roman"/>
          <w:sz w:val="20"/>
          <w:szCs w:val="20"/>
          <w:lang w:val="en-GB" w:eastAsia="zh-CN"/>
        </w:rPr>
        <w:tab/>
        <w:t>Subscribe (Input): NSSF subscribes to the notification(s) related to the services provided by the management service producer for obtaining the Registered Subscribers of Single Network Slice Instance.</w:t>
      </w:r>
      <w:bookmarkStart w:id="19" w:name="_GoBack"/>
      <w:bookmarkEnd w:id="19"/>
    </w:p>
    <w:p w:rsidR="00FF0A31" w:rsidRPr="00FF0A31" w:rsidRDefault="00FF0A31" w:rsidP="00FF0A31">
      <w:pPr>
        <w:spacing w:after="180" w:line="240" w:lineRule="auto"/>
        <w:ind w:left="568" w:hanging="284"/>
        <w:rPr>
          <w:rFonts w:ascii="Times New Roman" w:eastAsia="SimSun" w:hAnsi="Times New Roman" w:cs="Times New Roman"/>
          <w:sz w:val="20"/>
          <w:szCs w:val="20"/>
          <w:lang w:val="en-GB" w:eastAsia="zh-CN"/>
        </w:rPr>
      </w:pPr>
      <w:r w:rsidRPr="00FF0A31">
        <w:rPr>
          <w:rFonts w:ascii="Times New Roman" w:eastAsia="SimSun" w:hAnsi="Times New Roman" w:cs="Times New Roman"/>
          <w:sz w:val="20"/>
          <w:szCs w:val="20"/>
          <w:lang w:val="en-GB" w:eastAsia="zh-CN"/>
        </w:rPr>
        <w:t>2.</w:t>
      </w:r>
      <w:r w:rsidRPr="00FF0A31">
        <w:rPr>
          <w:rFonts w:ascii="Times New Roman" w:eastAsia="SimSun" w:hAnsi="Times New Roman" w:cs="Times New Roman"/>
          <w:sz w:val="20"/>
          <w:szCs w:val="20"/>
          <w:lang w:val="en-GB" w:eastAsia="zh-CN"/>
        </w:rPr>
        <w:tab/>
        <w:t>Subscribe (Output): management service producer respon</w:t>
      </w:r>
      <w:r w:rsidR="00726C66">
        <w:rPr>
          <w:rFonts w:ascii="Times New Roman" w:eastAsia="SimSun" w:hAnsi="Times New Roman" w:cs="Times New Roman"/>
          <w:sz w:val="20"/>
          <w:szCs w:val="20"/>
          <w:lang w:val="en-GB" w:eastAsia="zh-CN"/>
        </w:rPr>
        <w:t>d</w:t>
      </w:r>
      <w:r w:rsidRPr="00FF0A31">
        <w:rPr>
          <w:rFonts w:ascii="Times New Roman" w:eastAsia="SimSun" w:hAnsi="Times New Roman" w:cs="Times New Roman"/>
          <w:sz w:val="20"/>
          <w:szCs w:val="20"/>
          <w:lang w:val="en-GB" w:eastAsia="zh-CN"/>
        </w:rPr>
        <w:t>s to NSSF if the subscription is success or not.</w:t>
      </w:r>
    </w:p>
    <w:p w:rsidR="00FF0A31" w:rsidRPr="00FF0A31" w:rsidRDefault="00FF0A31" w:rsidP="00FF0A31">
      <w:pPr>
        <w:spacing w:after="180" w:line="240" w:lineRule="auto"/>
        <w:ind w:left="568" w:hanging="284"/>
        <w:rPr>
          <w:rFonts w:ascii="Times New Roman" w:eastAsia="SimSun" w:hAnsi="Times New Roman" w:cs="Times New Roman"/>
          <w:sz w:val="20"/>
          <w:szCs w:val="20"/>
          <w:lang w:val="en-GB" w:eastAsia="zh-CN"/>
        </w:rPr>
      </w:pPr>
      <w:r w:rsidRPr="00FF0A31">
        <w:rPr>
          <w:rFonts w:ascii="Times New Roman" w:eastAsia="SimSun" w:hAnsi="Times New Roman" w:cs="Times New Roman"/>
          <w:sz w:val="20"/>
          <w:szCs w:val="20"/>
          <w:lang w:val="en-GB" w:eastAsia="zh-CN"/>
        </w:rPr>
        <w:t>3.</w:t>
      </w:r>
      <w:r w:rsidRPr="00FF0A31">
        <w:rPr>
          <w:rFonts w:ascii="Times New Roman" w:eastAsia="SimSun" w:hAnsi="Times New Roman" w:cs="Times New Roman"/>
          <w:sz w:val="20"/>
          <w:szCs w:val="20"/>
          <w:lang w:val="en-GB" w:eastAsia="zh-CN"/>
        </w:rPr>
        <w:tab/>
        <w:t>Data processing: management service producer prepares the data.</w:t>
      </w:r>
    </w:p>
    <w:p w:rsidR="00FF0A31" w:rsidRPr="00FF0A31" w:rsidRDefault="00FF0A31" w:rsidP="00FF0A31">
      <w:pPr>
        <w:spacing w:after="180" w:line="240" w:lineRule="auto"/>
        <w:ind w:left="568" w:hanging="284"/>
        <w:rPr>
          <w:rFonts w:ascii="Times New Roman" w:eastAsia="SimSun" w:hAnsi="Times New Roman" w:cs="Times New Roman"/>
          <w:sz w:val="20"/>
          <w:szCs w:val="20"/>
          <w:lang w:val="en-GB" w:eastAsia="zh-CN"/>
        </w:rPr>
      </w:pPr>
      <w:r w:rsidRPr="00FF0A31">
        <w:rPr>
          <w:rFonts w:ascii="Times New Roman" w:eastAsia="SimSun" w:hAnsi="Times New Roman" w:cs="Times New Roman"/>
          <w:sz w:val="20"/>
          <w:szCs w:val="20"/>
          <w:lang w:val="en-GB" w:eastAsia="zh-CN"/>
        </w:rPr>
        <w:t>4.</w:t>
      </w:r>
      <w:r w:rsidRPr="00FF0A31">
        <w:rPr>
          <w:rFonts w:ascii="Times New Roman" w:eastAsia="SimSun" w:hAnsi="Times New Roman" w:cs="Times New Roman"/>
          <w:sz w:val="20"/>
          <w:szCs w:val="20"/>
          <w:lang w:val="en-GB" w:eastAsia="zh-CN"/>
        </w:rPr>
        <w:tab/>
        <w:t>Notification (</w:t>
      </w:r>
      <w:proofErr w:type="spellStart"/>
      <w:r w:rsidRPr="00FF0A31">
        <w:rPr>
          <w:rFonts w:ascii="Times New Roman" w:eastAsia="SimSun" w:hAnsi="Times New Roman" w:cs="Times New Roman"/>
          <w:sz w:val="20"/>
          <w:szCs w:val="20"/>
          <w:lang w:val="en-GB" w:eastAsia="zh-CN"/>
        </w:rPr>
        <w:t>notifyFileReady</w:t>
      </w:r>
      <w:proofErr w:type="spellEnd"/>
      <w:r w:rsidRPr="00FF0A31">
        <w:rPr>
          <w:rFonts w:ascii="Times New Roman" w:eastAsia="SimSun" w:hAnsi="Times New Roman" w:cs="Times New Roman"/>
          <w:sz w:val="20"/>
          <w:szCs w:val="20"/>
          <w:lang w:val="en-GB" w:eastAsia="zh-CN"/>
        </w:rPr>
        <w:t>): management service producer notifies the data file is ready.</w:t>
      </w:r>
    </w:p>
    <w:p w:rsidR="00FF0A31" w:rsidRPr="00FF0A31" w:rsidRDefault="00FF0A31" w:rsidP="00FF0A31">
      <w:pPr>
        <w:keepLines/>
        <w:spacing w:after="180" w:line="240" w:lineRule="auto"/>
        <w:ind w:left="1135" w:hanging="851"/>
        <w:rPr>
          <w:rFonts w:ascii="Times New Roman" w:eastAsia="SimSun" w:hAnsi="Times New Roman" w:cs="Times New Roman"/>
          <w:sz w:val="20"/>
          <w:szCs w:val="20"/>
          <w:lang w:val="en-GB" w:eastAsia="zh-CN"/>
        </w:rPr>
      </w:pPr>
      <w:r w:rsidRPr="00FF0A31">
        <w:rPr>
          <w:rFonts w:ascii="Times New Roman" w:eastAsia="SimSun" w:hAnsi="Times New Roman" w:cs="Times New Roman"/>
          <w:sz w:val="20"/>
          <w:szCs w:val="20"/>
          <w:lang w:val="en-GB" w:eastAsia="zh-CN"/>
        </w:rPr>
        <w:t>NOTE:</w:t>
      </w:r>
      <w:r w:rsidRPr="00FF0A31">
        <w:rPr>
          <w:rFonts w:ascii="Times New Roman" w:eastAsia="SimSun" w:hAnsi="Times New Roman" w:cs="Times New Roman"/>
          <w:sz w:val="20"/>
          <w:szCs w:val="20"/>
          <w:lang w:val="en-GB" w:eastAsia="zh-CN"/>
        </w:rPr>
        <w:tab/>
        <w:t>Procedure for data collection from OAM is already specified in clause 6.2.3.2 in TS 23.288 [5], but so far not for collecting the Registered Subscribers of Single Network Slice Instance through AMF (</w:t>
      </w:r>
      <w:proofErr w:type="spellStart"/>
      <w:r w:rsidRPr="00FF0A31">
        <w:rPr>
          <w:rFonts w:ascii="Times New Roman" w:eastAsia="SimSun" w:hAnsi="Times New Roman" w:cs="Times New Roman"/>
          <w:sz w:val="20"/>
          <w:szCs w:val="20"/>
          <w:lang w:val="en-GB" w:eastAsia="zh-CN"/>
        </w:rPr>
        <w:t>RegisteredAMFSubNbrMean</w:t>
      </w:r>
      <w:proofErr w:type="spellEnd"/>
      <w:r w:rsidRPr="00FF0A31">
        <w:rPr>
          <w:rFonts w:ascii="Times New Roman" w:eastAsia="SimSun" w:hAnsi="Times New Roman" w:cs="Times New Roman"/>
          <w:sz w:val="20"/>
          <w:szCs w:val="20"/>
          <w:lang w:val="en-GB" w:eastAsia="zh-CN"/>
        </w:rPr>
        <w:t>) KPI.</w:t>
      </w:r>
      <w:bookmarkEnd w:id="18"/>
    </w:p>
    <w:p w:rsidR="00FF0A31" w:rsidRPr="00FF0A31" w:rsidRDefault="00FF0A31" w:rsidP="00FF0A31">
      <w:pPr>
        <w:keepNext/>
        <w:keepLines/>
        <w:spacing w:before="60" w:after="180" w:line="240" w:lineRule="auto"/>
        <w:jc w:val="center"/>
        <w:rPr>
          <w:rFonts w:ascii="Arial" w:eastAsia="Times New Roman" w:hAnsi="Arial" w:cs="Times New Roman"/>
          <w:b/>
          <w:sz w:val="20"/>
          <w:szCs w:val="20"/>
        </w:rPr>
      </w:pPr>
      <w:r w:rsidRPr="00FF0A31">
        <w:rPr>
          <w:rFonts w:ascii="Arial" w:eastAsia="Times New Roman" w:hAnsi="Arial" w:cs="Times New Roman"/>
          <w:b/>
          <w:noProof/>
          <w:sz w:val="20"/>
          <w:szCs w:val="20"/>
        </w:rPr>
        <w:lastRenderedPageBreak/>
        <w:drawing>
          <wp:inline distT="0" distB="0" distL="0" distR="0" wp14:anchorId="319B39B8" wp14:editId="2B020EA7">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343275"/>
                    </a:xfrm>
                    <a:prstGeom prst="rect">
                      <a:avLst/>
                    </a:prstGeom>
                  </pic:spPr>
                </pic:pic>
              </a:graphicData>
            </a:graphic>
          </wp:inline>
        </w:drawing>
      </w:r>
    </w:p>
    <w:p w:rsidR="00FF0A31" w:rsidRPr="00FF0A31" w:rsidRDefault="00FF0A31" w:rsidP="00FF0A31">
      <w:pPr>
        <w:keepLines/>
        <w:spacing w:after="240" w:line="240" w:lineRule="auto"/>
        <w:jc w:val="center"/>
        <w:rPr>
          <w:rFonts w:ascii="Arial" w:eastAsia="SimSun" w:hAnsi="Arial" w:cs="Times New Roman"/>
          <w:b/>
          <w:sz w:val="20"/>
          <w:szCs w:val="20"/>
          <w:lang w:val="en-GB"/>
        </w:rPr>
      </w:pPr>
      <w:bookmarkStart w:id="20" w:name="_Hlk29139637"/>
      <w:r w:rsidRPr="00FF0A31">
        <w:rPr>
          <w:rFonts w:ascii="Arial" w:eastAsia="Times New Roman" w:hAnsi="Arial" w:cs="Times New Roman"/>
          <w:b/>
          <w:sz w:val="20"/>
          <w:szCs w:val="20"/>
          <w:lang w:val="en-GB"/>
        </w:rPr>
        <w:t>Figure 6.x: Collection of current number of UEs registered to a network slice information from OAM</w:t>
      </w:r>
    </w:p>
    <w:bookmarkEnd w:id="20"/>
    <w:p w:rsidR="00FF0A31" w:rsidRPr="00FF0A31" w:rsidRDefault="00FF0A31" w:rsidP="00FF0A31">
      <w:pPr>
        <w:keepNext/>
        <w:keepLines/>
        <w:spacing w:before="120" w:after="180" w:line="240" w:lineRule="auto"/>
        <w:ind w:left="1134" w:hanging="1134"/>
        <w:outlineLvl w:val="2"/>
        <w:rPr>
          <w:rFonts w:ascii="Arial" w:eastAsia="Times New Roman" w:hAnsi="Arial" w:cs="Times New Roman"/>
          <w:sz w:val="28"/>
          <w:szCs w:val="20"/>
          <w:lang w:val="en-GB"/>
        </w:rPr>
      </w:pPr>
    </w:p>
    <w:p w:rsidR="00FF0A31" w:rsidRDefault="00FF0A31" w:rsidP="00FF0A31">
      <w:pPr>
        <w:keepNext/>
        <w:keepLines/>
        <w:spacing w:before="120" w:after="180" w:line="240" w:lineRule="auto"/>
        <w:ind w:left="1418" w:hanging="1418"/>
        <w:outlineLvl w:val="3"/>
        <w:rPr>
          <w:rFonts w:ascii="Arial" w:eastAsia="Times New Roman" w:hAnsi="Arial" w:cs="Times New Roman"/>
          <w:sz w:val="24"/>
          <w:szCs w:val="20"/>
          <w:lang w:val="en-GB"/>
        </w:rPr>
      </w:pPr>
      <w:bookmarkStart w:id="21" w:name="_Toc25971131"/>
      <w:bookmarkStart w:id="22" w:name="_Toc25971375"/>
      <w:bookmarkStart w:id="23" w:name="_Toc26360299"/>
      <w:bookmarkStart w:id="24" w:name="_Toc26360368"/>
      <w:r w:rsidRPr="00FF0A31">
        <w:rPr>
          <w:rFonts w:ascii="Arial" w:eastAsia="Times New Roman" w:hAnsi="Arial" w:cs="Times New Roman"/>
          <w:sz w:val="24"/>
          <w:szCs w:val="20"/>
          <w:lang w:val="en-GB"/>
        </w:rPr>
        <w:t>6.x.3.x</w:t>
      </w:r>
      <w:r w:rsidRPr="00FF0A31">
        <w:rPr>
          <w:rFonts w:ascii="Arial" w:eastAsia="Times New Roman" w:hAnsi="Arial" w:cs="Times New Roman"/>
          <w:sz w:val="24"/>
          <w:szCs w:val="20"/>
          <w:lang w:val="en-GB"/>
        </w:rPr>
        <w:tab/>
        <w:t xml:space="preserve">V-NSSF to H-NSSF interaction for S-NSSAIs of HPLMN </w:t>
      </w:r>
      <w:bookmarkEnd w:id="21"/>
      <w:bookmarkEnd w:id="22"/>
      <w:bookmarkEnd w:id="23"/>
      <w:bookmarkEnd w:id="24"/>
    </w:p>
    <w:p w:rsidR="00186F4A" w:rsidRPr="00FF0A31" w:rsidRDefault="00186F4A" w:rsidP="00186F4A">
      <w:pPr>
        <w:spacing w:after="180" w:line="240" w:lineRule="auto"/>
        <w:ind w:left="568" w:hanging="284"/>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1.</w:t>
      </w:r>
      <w:r w:rsidRPr="00FF0A31">
        <w:rPr>
          <w:rFonts w:ascii="Times New Roman" w:eastAsia="Times New Roman" w:hAnsi="Times New Roman" w:cs="Times New Roman"/>
          <w:sz w:val="20"/>
          <w:szCs w:val="20"/>
          <w:lang w:val="en-GB"/>
        </w:rPr>
        <w:tab/>
        <w:t>The V-NSSF detects that certain S-NSSAIs of HPLMN mapping to V-PLMN S-NSSAI are subject to quota management/capping and so policy guidance needs to be received from the HPLMN NSSF.</w:t>
      </w:r>
    </w:p>
    <w:p w:rsidR="00E1096D" w:rsidRDefault="00186F4A" w:rsidP="00E1096D">
      <w:pPr>
        <w:spacing w:after="180" w:line="240" w:lineRule="auto"/>
        <w:ind w:left="568" w:hanging="284"/>
        <w:rPr>
          <w:rFonts w:ascii="Times New Roman" w:eastAsia="Times New Roman" w:hAnsi="Times New Roman" w:cs="Times New Roman"/>
          <w:sz w:val="20"/>
          <w:szCs w:val="20"/>
          <w:lang w:val="en-GB"/>
        </w:rPr>
      </w:pPr>
      <w:r w:rsidRPr="00FF0A31">
        <w:rPr>
          <w:rFonts w:ascii="Times New Roman" w:eastAsia="Times New Roman" w:hAnsi="Times New Roman" w:cs="Times New Roman"/>
          <w:sz w:val="20"/>
          <w:szCs w:val="20"/>
          <w:lang w:val="en-GB"/>
        </w:rPr>
        <w:t>2.</w:t>
      </w:r>
      <w:r w:rsidRPr="00FF0A31">
        <w:rPr>
          <w:rFonts w:ascii="Times New Roman" w:eastAsia="Times New Roman" w:hAnsi="Times New Roman" w:cs="Times New Roman"/>
          <w:sz w:val="20"/>
          <w:szCs w:val="20"/>
          <w:lang w:val="en-GB"/>
        </w:rPr>
        <w:tab/>
        <w:t>The H-NSSF uses information received via the OAM system in the home network (that maintains UE statistics per slice) and decides if any action is required for certain S-NSSAIs. If for any S-NSSAI of HPLMN there was any action required, then this is communicated to the V-NSSF alongside any back-off timer.</w:t>
      </w:r>
    </w:p>
    <w:p w:rsidR="00186F4A" w:rsidRPr="00E1096D" w:rsidRDefault="00E1096D" w:rsidP="00E1096D">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3.  </w:t>
      </w:r>
      <w:r w:rsidR="00186F4A" w:rsidRPr="00FF0A31">
        <w:rPr>
          <w:rFonts w:ascii="Times New Roman" w:eastAsia="Times New Roman" w:hAnsi="Times New Roman" w:cs="Times New Roman"/>
          <w:sz w:val="20"/>
          <w:szCs w:val="20"/>
          <w:lang w:val="en-GB"/>
        </w:rPr>
        <w:t>The V-NSSF reports to the AMF with any action for S-NSSAIs of VPLMN mapping to S-NSSAIs of the H-PLMN as per step 2.</w:t>
      </w:r>
    </w:p>
    <w:p w:rsidR="00FF0A31" w:rsidRPr="00FF0A31" w:rsidRDefault="00FF0A31" w:rsidP="00FF0A31">
      <w:pPr>
        <w:keepNext/>
        <w:keepLines/>
        <w:spacing w:before="60" w:after="180" w:line="240" w:lineRule="auto"/>
        <w:jc w:val="center"/>
        <w:rPr>
          <w:rFonts w:ascii="Arial" w:eastAsia="Times New Roman" w:hAnsi="Arial" w:cs="Times New Roman"/>
          <w:b/>
          <w:sz w:val="20"/>
          <w:szCs w:val="20"/>
          <w:lang w:val="en-GB"/>
        </w:rPr>
      </w:pPr>
      <w:r w:rsidRPr="00FF0A31">
        <w:rPr>
          <w:rFonts w:ascii="Arial" w:eastAsia="Times New Roman" w:hAnsi="Arial" w:cs="Times New Roman"/>
          <w:b/>
          <w:noProof/>
          <w:sz w:val="20"/>
          <w:szCs w:val="20"/>
          <w:lang w:val="en-GB"/>
        </w:rPr>
        <w:lastRenderedPageBreak/>
        <w:drawing>
          <wp:inline distT="0" distB="0" distL="0" distR="0" wp14:anchorId="08F8E919" wp14:editId="5013220C">
            <wp:extent cx="5943600" cy="3343275"/>
            <wp:effectExtent l="0" t="0" r="0" b="9525"/>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343275"/>
                    </a:xfrm>
                    <a:prstGeom prst="rect">
                      <a:avLst/>
                    </a:prstGeom>
                  </pic:spPr>
                </pic:pic>
              </a:graphicData>
            </a:graphic>
          </wp:inline>
        </w:drawing>
      </w:r>
    </w:p>
    <w:p w:rsidR="00FF0A31" w:rsidRPr="00FF0A31" w:rsidRDefault="00FF0A31" w:rsidP="00FF0A31">
      <w:pPr>
        <w:keepLines/>
        <w:spacing w:after="240" w:line="240" w:lineRule="auto"/>
        <w:jc w:val="center"/>
        <w:rPr>
          <w:rFonts w:ascii="Arial" w:eastAsia="Times New Roman" w:hAnsi="Arial" w:cs="Times New Roman"/>
          <w:b/>
          <w:sz w:val="20"/>
          <w:szCs w:val="20"/>
          <w:lang w:val="en-GB"/>
        </w:rPr>
      </w:pPr>
      <w:r w:rsidRPr="00FF0A31">
        <w:rPr>
          <w:rFonts w:ascii="Arial" w:eastAsia="Times New Roman" w:hAnsi="Arial" w:cs="Times New Roman"/>
          <w:b/>
          <w:sz w:val="20"/>
          <w:szCs w:val="20"/>
          <w:lang w:val="en-GB"/>
        </w:rPr>
        <w:t>Figure 6.x: V-NSSF-H-NSSF interactions</w:t>
      </w:r>
    </w:p>
    <w:p w:rsidR="00FF0A31" w:rsidRPr="00FF0A31" w:rsidRDefault="00FF0A31" w:rsidP="00FF0A31">
      <w:pPr>
        <w:spacing w:after="180" w:line="240" w:lineRule="auto"/>
        <w:ind w:left="568" w:hanging="284"/>
        <w:rPr>
          <w:rFonts w:ascii="Times New Roman" w:eastAsia="Times New Roman" w:hAnsi="Times New Roman" w:cs="Times New Roman"/>
          <w:sz w:val="20"/>
          <w:szCs w:val="20"/>
          <w:lang w:val="en-GB"/>
        </w:rPr>
      </w:pPr>
    </w:p>
    <w:p w:rsidR="00FF0A31" w:rsidRPr="00FF0A31" w:rsidRDefault="00FF0A31" w:rsidP="00FF0A31">
      <w:pPr>
        <w:keepNext/>
        <w:keepLines/>
        <w:spacing w:before="120" w:after="180" w:line="240" w:lineRule="auto"/>
        <w:ind w:left="1134" w:hanging="1134"/>
        <w:outlineLvl w:val="2"/>
        <w:rPr>
          <w:rFonts w:ascii="Arial" w:eastAsia="Times New Roman" w:hAnsi="Arial" w:cs="Times New Roman"/>
          <w:sz w:val="28"/>
          <w:szCs w:val="20"/>
          <w:lang w:val="en-GB"/>
        </w:rPr>
      </w:pPr>
      <w:bookmarkStart w:id="25" w:name="_Toc25971132"/>
      <w:bookmarkStart w:id="26" w:name="_Toc25971376"/>
      <w:bookmarkStart w:id="27" w:name="_Toc26360300"/>
      <w:bookmarkStart w:id="28" w:name="_Toc26360369"/>
      <w:r w:rsidRPr="00FF0A31">
        <w:rPr>
          <w:rFonts w:ascii="Arial" w:eastAsia="Times New Roman" w:hAnsi="Arial" w:cs="Times New Roman"/>
          <w:sz w:val="28"/>
          <w:szCs w:val="20"/>
          <w:lang w:val="en-GB"/>
        </w:rPr>
        <w:t>6.x.4</w:t>
      </w:r>
      <w:r w:rsidRPr="00FF0A31">
        <w:rPr>
          <w:rFonts w:ascii="Arial" w:eastAsia="Times New Roman" w:hAnsi="Arial" w:cs="Times New Roman"/>
          <w:sz w:val="28"/>
          <w:szCs w:val="20"/>
          <w:lang w:val="en-GB"/>
        </w:rPr>
        <w:tab/>
        <w:t>Impacts on existing services and interfaces</w:t>
      </w:r>
      <w:bookmarkEnd w:id="25"/>
      <w:bookmarkEnd w:id="26"/>
      <w:bookmarkEnd w:id="27"/>
      <w:bookmarkEnd w:id="28"/>
    </w:p>
    <w:p w:rsidR="00FF0A31" w:rsidRPr="00FF0A31" w:rsidRDefault="00FF0A31" w:rsidP="00FF0A31">
      <w:pPr>
        <w:keepLines/>
        <w:spacing w:after="180" w:line="240" w:lineRule="auto"/>
        <w:ind w:left="1702" w:hanging="1418"/>
        <w:rPr>
          <w:rFonts w:ascii="Times New Roman" w:eastAsia="Times New Roman" w:hAnsi="Times New Roman" w:cs="Times New Roman"/>
          <w:color w:val="FF0000"/>
          <w:sz w:val="20"/>
          <w:szCs w:val="20"/>
          <w:lang w:val="en-GB"/>
        </w:rPr>
      </w:pPr>
      <w:r w:rsidRPr="00FF0A31">
        <w:rPr>
          <w:rFonts w:ascii="Times New Roman" w:eastAsia="Times New Roman" w:hAnsi="Times New Roman" w:cs="Times New Roman"/>
          <w:color w:val="FF0000"/>
          <w:sz w:val="20"/>
          <w:szCs w:val="20"/>
          <w:lang w:val="en-GB"/>
        </w:rPr>
        <w:t>Editor's note:</w:t>
      </w:r>
      <w:r w:rsidRPr="00FF0A31">
        <w:rPr>
          <w:rFonts w:ascii="Times New Roman" w:eastAsia="Times New Roman" w:hAnsi="Times New Roman" w:cs="Times New Roman"/>
          <w:color w:val="FF0000"/>
          <w:sz w:val="20"/>
          <w:szCs w:val="20"/>
          <w:lang w:val="en-GB"/>
        </w:rPr>
        <w:tab/>
        <w:t>This clause describes impacts to existing services and interfaces.</w:t>
      </w:r>
    </w:p>
    <w:p w:rsidR="00FF0A31" w:rsidRPr="00FF0A31" w:rsidRDefault="00FF0A31" w:rsidP="00FF0A31">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b/>
          <w:bCs/>
          <w:sz w:val="20"/>
          <w:szCs w:val="20"/>
          <w:lang w:val="en-GB"/>
        </w:rPr>
        <w:t>UE:</w:t>
      </w:r>
      <w:r w:rsidRPr="00FF0A31">
        <w:rPr>
          <w:rFonts w:ascii="Times New Roman" w:eastAsia="Times New Roman" w:hAnsi="Times New Roman" w:cs="Times New Roman"/>
          <w:sz w:val="20"/>
          <w:szCs w:val="20"/>
          <w:lang w:val="en-GB"/>
        </w:rPr>
        <w:t xml:space="preserve"> handling of new cause codes.</w:t>
      </w:r>
    </w:p>
    <w:p w:rsidR="00FF0A31" w:rsidRPr="00FF0A31" w:rsidRDefault="00FF0A31" w:rsidP="00FF0A31">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b/>
          <w:bCs/>
          <w:sz w:val="20"/>
          <w:szCs w:val="20"/>
          <w:lang w:val="en-GB"/>
        </w:rPr>
        <w:t>AMF:</w:t>
      </w:r>
      <w:r w:rsidRPr="00FF0A31">
        <w:rPr>
          <w:rFonts w:ascii="Times New Roman" w:eastAsia="Times New Roman" w:hAnsi="Times New Roman" w:cs="Times New Roman"/>
          <w:sz w:val="20"/>
          <w:szCs w:val="20"/>
          <w:lang w:val="en-GB"/>
        </w:rPr>
        <w:t xml:space="preserve"> handling of quota management as specified above.</w:t>
      </w:r>
    </w:p>
    <w:p w:rsidR="00FF0A31" w:rsidRPr="00FF0A31" w:rsidRDefault="00FF0A31" w:rsidP="00FF0A31">
      <w:pPr>
        <w:spacing w:after="180" w:line="240" w:lineRule="auto"/>
        <w:rPr>
          <w:rFonts w:ascii="Times New Roman" w:eastAsia="Times New Roman" w:hAnsi="Times New Roman" w:cs="Times New Roman"/>
          <w:sz w:val="20"/>
          <w:szCs w:val="20"/>
          <w:lang w:val="en-GB"/>
        </w:rPr>
      </w:pPr>
      <w:r w:rsidRPr="00FF0A31">
        <w:rPr>
          <w:rFonts w:ascii="Times New Roman" w:eastAsia="Times New Roman" w:hAnsi="Times New Roman" w:cs="Times New Roman"/>
          <w:b/>
          <w:bCs/>
          <w:sz w:val="20"/>
          <w:szCs w:val="20"/>
          <w:lang w:val="en-GB"/>
        </w:rPr>
        <w:t>NSSF:</w:t>
      </w:r>
      <w:r w:rsidRPr="00FF0A31">
        <w:rPr>
          <w:rFonts w:ascii="Times New Roman" w:eastAsia="Times New Roman" w:hAnsi="Times New Roman" w:cs="Times New Roman"/>
          <w:sz w:val="20"/>
          <w:szCs w:val="20"/>
          <w:lang w:val="en-GB"/>
        </w:rPr>
        <w:t xml:space="preserve"> handling of quota management as specified above.</w:t>
      </w:r>
    </w:p>
    <w:p w:rsidR="00FF0A31" w:rsidRPr="00FF0A31" w:rsidRDefault="00FF0A31" w:rsidP="00FF0A31">
      <w:pPr>
        <w:rPr>
          <w:rFonts w:ascii="Calibri" w:eastAsia="Calibri" w:hAnsi="Calibri" w:cs="Times New Roman"/>
        </w:rPr>
      </w:pPr>
    </w:p>
    <w:p w:rsidR="00FF0A31" w:rsidRPr="00FF0A31" w:rsidRDefault="00FF0A31" w:rsidP="00FF0A31">
      <w:pPr>
        <w:keepNext/>
        <w:keepLines/>
        <w:spacing w:before="180" w:after="180" w:line="240" w:lineRule="auto"/>
        <w:ind w:left="1134" w:hanging="1134"/>
        <w:outlineLvl w:val="1"/>
        <w:rPr>
          <w:rFonts w:ascii="Arial" w:eastAsia="Times New Roman" w:hAnsi="Arial" w:cs="Times New Roman"/>
          <w:b/>
          <w:color w:val="FF0000"/>
          <w:sz w:val="32"/>
          <w:szCs w:val="20"/>
          <w:lang w:val="en-GB"/>
        </w:rPr>
      </w:pPr>
      <w:r w:rsidRPr="00FF0A31">
        <w:rPr>
          <w:rFonts w:ascii="Arial" w:eastAsia="Times New Roman" w:hAnsi="Arial" w:cs="Times New Roman"/>
          <w:b/>
          <w:color w:val="FF0000"/>
          <w:sz w:val="32"/>
          <w:szCs w:val="20"/>
          <w:lang w:val="en-GB"/>
        </w:rPr>
        <w:t>***************************</w:t>
      </w:r>
      <w:proofErr w:type="gramStart"/>
      <w:r w:rsidRPr="00FF0A31">
        <w:rPr>
          <w:rFonts w:ascii="Arial" w:eastAsia="Times New Roman" w:hAnsi="Arial" w:cs="Times New Roman"/>
          <w:b/>
          <w:color w:val="FF0000"/>
          <w:sz w:val="32"/>
          <w:szCs w:val="20"/>
          <w:lang w:val="en-GB"/>
        </w:rPr>
        <w:t xml:space="preserve">*  </w:t>
      </w:r>
      <w:r>
        <w:rPr>
          <w:rFonts w:ascii="Arial" w:eastAsia="Times New Roman" w:hAnsi="Arial" w:cs="Times New Roman"/>
          <w:b/>
          <w:color w:val="FF0000"/>
          <w:sz w:val="32"/>
          <w:szCs w:val="20"/>
          <w:lang w:val="en-GB"/>
        </w:rPr>
        <w:t>End</w:t>
      </w:r>
      <w:proofErr w:type="gramEnd"/>
      <w:r w:rsidRPr="00FF0A31">
        <w:rPr>
          <w:rFonts w:ascii="Arial" w:eastAsia="Times New Roman" w:hAnsi="Arial" w:cs="Times New Roman"/>
          <w:b/>
          <w:color w:val="FF0000"/>
          <w:sz w:val="32"/>
          <w:szCs w:val="20"/>
          <w:lang w:val="en-GB"/>
        </w:rPr>
        <w:t xml:space="preserve"> Change ***************************</w:t>
      </w:r>
    </w:p>
    <w:p w:rsidR="00BD42E9" w:rsidRDefault="00BD42E9" w:rsidP="00FF0A31">
      <w:pPr>
        <w:pStyle w:val="Heading1"/>
      </w:pPr>
    </w:p>
    <w:sectPr w:rsidR="00BD42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1E77EB"/>
    <w:multiLevelType w:val="hybridMultilevel"/>
    <w:tmpl w:val="6F8E0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C11F88"/>
    <w:multiLevelType w:val="hybridMultilevel"/>
    <w:tmpl w:val="9554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306DC"/>
    <w:multiLevelType w:val="hybridMultilevel"/>
    <w:tmpl w:val="A3F46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4C2D00"/>
    <w:multiLevelType w:val="hybridMultilevel"/>
    <w:tmpl w:val="10E2F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B98"/>
    <w:rsid w:val="00155D7A"/>
    <w:rsid w:val="00186F4A"/>
    <w:rsid w:val="00196BBF"/>
    <w:rsid w:val="001B42E8"/>
    <w:rsid w:val="002474A3"/>
    <w:rsid w:val="00437A87"/>
    <w:rsid w:val="00457204"/>
    <w:rsid w:val="004D09ED"/>
    <w:rsid w:val="00564A2B"/>
    <w:rsid w:val="005B1936"/>
    <w:rsid w:val="00726C66"/>
    <w:rsid w:val="008376C4"/>
    <w:rsid w:val="008412A6"/>
    <w:rsid w:val="008A0152"/>
    <w:rsid w:val="008B7F34"/>
    <w:rsid w:val="00987B12"/>
    <w:rsid w:val="00AD71F0"/>
    <w:rsid w:val="00BD42E9"/>
    <w:rsid w:val="00C445A9"/>
    <w:rsid w:val="00E1096D"/>
    <w:rsid w:val="00EA6B98"/>
    <w:rsid w:val="00EC71A1"/>
    <w:rsid w:val="00F40FB9"/>
    <w:rsid w:val="00F74955"/>
    <w:rsid w:val="00FB6F1D"/>
    <w:rsid w:val="00FF0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5CC51"/>
  <w15:chartTrackingRefBased/>
  <w15:docId w15:val="{212BCA9D-8E02-4532-8F6A-3FC898D9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45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0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40FB9"/>
    <w:pPr>
      <w:spacing w:after="200" w:line="240" w:lineRule="auto"/>
    </w:pPr>
    <w:rPr>
      <w:i/>
      <w:iCs/>
      <w:color w:val="44546A" w:themeColor="text2"/>
      <w:sz w:val="18"/>
      <w:szCs w:val="18"/>
    </w:rPr>
  </w:style>
  <w:style w:type="paragraph" w:customStyle="1" w:styleId="CRCoverPage">
    <w:name w:val="CR Cover Page"/>
    <w:link w:val="CRCoverPageChar"/>
    <w:rsid w:val="00C445A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locked/>
    <w:rsid w:val="00C445A9"/>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C445A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C445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93AFF-6EF5-451F-8825-7C4B263C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vivoRev8</dc:creator>
  <cp:keywords/>
  <dc:description/>
  <cp:lastModifiedBy>BARI, FAROOQ</cp:lastModifiedBy>
  <cp:revision>6</cp:revision>
  <dcterms:created xsi:type="dcterms:W3CDTF">2020-01-06T17:08:00Z</dcterms:created>
  <dcterms:modified xsi:type="dcterms:W3CDTF">2020-01-06T18:47:00Z</dcterms:modified>
</cp:coreProperties>
</file>